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F1" w:rsidRDefault="00D579F1" w:rsidP="000F04A9">
      <w:pPr>
        <w:spacing w:after="0" w:line="240" w:lineRule="auto"/>
      </w:pPr>
    </w:p>
    <w:p w:rsidR="0004383E" w:rsidRDefault="0004383E" w:rsidP="000F04A9">
      <w:pPr>
        <w:spacing w:after="0" w:line="240" w:lineRule="auto"/>
      </w:pPr>
    </w:p>
    <w:p w:rsidR="00F728BF" w:rsidRDefault="00F728BF" w:rsidP="000F04A9">
      <w:pPr>
        <w:spacing w:after="0" w:line="240" w:lineRule="auto"/>
      </w:pPr>
      <w:r>
        <w:rPr>
          <w:noProof/>
        </w:rPr>
        <mc:AlternateContent>
          <mc:Choice Requires="wpg">
            <w:drawing>
              <wp:anchor distT="0" distB="0" distL="114300" distR="114300" simplePos="0" relativeHeight="251661312" behindDoc="0" locked="0" layoutInCell="1" allowOverlap="1" wp14:anchorId="6BED4DBA" wp14:editId="09CBDC26">
                <wp:simplePos x="0" y="0"/>
                <wp:positionH relativeFrom="column">
                  <wp:posOffset>-1123950</wp:posOffset>
                </wp:positionH>
                <wp:positionV relativeFrom="paragraph">
                  <wp:posOffset>-591185</wp:posOffset>
                </wp:positionV>
                <wp:extent cx="8229600" cy="914400"/>
                <wp:effectExtent l="0" t="0" r="0" b="0"/>
                <wp:wrapNone/>
                <wp:docPr id="2" name="Group 2"/>
                <wp:cNvGraphicFramePr/>
                <a:graphic xmlns:a="http://schemas.openxmlformats.org/drawingml/2006/main">
                  <a:graphicData uri="http://schemas.microsoft.com/office/word/2010/wordprocessingGroup">
                    <wpg:wgp>
                      <wpg:cNvGrpSpPr/>
                      <wpg:grpSpPr>
                        <a:xfrm>
                          <a:off x="0" y="0"/>
                          <a:ext cx="8229600" cy="914400"/>
                          <a:chOff x="0" y="0"/>
                          <a:chExt cx="8229600" cy="914400"/>
                        </a:xfrm>
                      </wpg:grpSpPr>
                      <wps:wsp>
                        <wps:cNvPr id="1" name="Rectangle 1"/>
                        <wps:cNvSpPr/>
                        <wps:spPr>
                          <a:xfrm>
                            <a:off x="0" y="0"/>
                            <a:ext cx="8229600" cy="914400"/>
                          </a:xfrm>
                          <a:prstGeom prst="rect">
                            <a:avLst/>
                          </a:prstGeom>
                          <a:solidFill>
                            <a:srgbClr val="0246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028700" y="304800"/>
                            <a:ext cx="4702175" cy="485775"/>
                          </a:xfrm>
                          <a:prstGeom prst="rect">
                            <a:avLst/>
                          </a:prstGeom>
                          <a:noFill/>
                          <a:ln w="9525">
                            <a:noFill/>
                            <a:miter lim="800000"/>
                            <a:headEnd/>
                            <a:tailEnd/>
                          </a:ln>
                        </wps:spPr>
                        <wps:txbx>
                          <w:txbxContent>
                            <w:p w:rsidR="000F04A9" w:rsidRPr="000F04A9" w:rsidRDefault="000F04A9" w:rsidP="000F04A9">
                              <w:pPr>
                                <w:spacing w:after="0" w:line="240" w:lineRule="auto"/>
                                <w:rPr>
                                  <w:rFonts w:ascii="Calisto MT" w:hAnsi="Calisto MT"/>
                                  <w:b/>
                                  <w:color w:val="FFFFFF" w:themeColor="background1"/>
                                  <w:sz w:val="44"/>
                                </w:rPr>
                              </w:pPr>
                              <w:r w:rsidRPr="000F04A9">
                                <w:rPr>
                                  <w:rFonts w:ascii="Calisto MT" w:hAnsi="Calisto MT"/>
                                  <w:b/>
                                  <w:color w:val="FFFFFF" w:themeColor="background1"/>
                                  <w:sz w:val="48"/>
                                </w:rPr>
                                <w:t>Foster McKay</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88.5pt;margin-top:-46.55pt;width:9in;height:1in;z-index:251661312" coordsize="8229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">
                <v:rect id="Rectangle 1" o:spid="_x0000_s1027" style="position:absolute;width:8229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HNrsA&#10;AADaAAAADwAAAGRycy9kb3ducmV2LnhtbERPvQrCMBDeBd8hnOAimuogUo0iiqijVXA9mrMtNpfS&#10;xLa+vREEp+Pj+73VpjOlaKh2hWUF00kEgji1uuBMwe16GC9AOI+ssbRMCt7kYLPu91YYa9vyhZrE&#10;ZyKEsItRQe59FUvp0pwMuomtiAP3sLVBH2CdSV1jG8JNKWdRNJcGCw4NOVa0yyl9Ji+jgNuymzbJ&#10;+VHtjlu8z9zVj6K9UsNBt12C8NT5v/jnPukwH76vfK9cf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aIRza7AAAA2gAAAA8AAAAAAAAAAAAAAAAAmAIAAGRycy9kb3ducmV2Lnht&#10;bFBLBQYAAAAABAAEAPUAAACAAwAAAAA=&#10;" fillcolor="#024646" stroked="f" strokeweight="2pt"/>
                <v:shapetype id="_x0000_t202" coordsize="21600,21600" o:spt="202" path="m,l,21600r21600,l21600,xe">
                  <v:stroke joinstyle="miter"/>
                  <v:path gradientshapeok="t" o:connecttype="rect"/>
                </v:shapetype>
                <v:shape id="Text Box 2" o:spid="_x0000_s1028" type="#_x0000_t202" style="position:absolute;left:10287;top:3048;width:4702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F04A9" w:rsidRPr="000F04A9" w:rsidRDefault="000F04A9" w:rsidP="000F04A9">
                        <w:pPr>
                          <w:spacing w:after="0" w:line="240" w:lineRule="auto"/>
                          <w:rPr>
                            <w:rFonts w:ascii="Calisto MT" w:hAnsi="Calisto MT"/>
                            <w:b/>
                            <w:color w:val="FFFFFF" w:themeColor="background1"/>
                            <w:sz w:val="44"/>
                          </w:rPr>
                        </w:pPr>
                        <w:r w:rsidRPr="000F04A9">
                          <w:rPr>
                            <w:rFonts w:ascii="Calisto MT" w:hAnsi="Calisto MT"/>
                            <w:b/>
                            <w:color w:val="FFFFFF" w:themeColor="background1"/>
                            <w:sz w:val="48"/>
                          </w:rPr>
                          <w:t>Foster McKay</w:t>
                        </w:r>
                      </w:p>
                    </w:txbxContent>
                  </v:textbox>
                </v:shape>
              </v:group>
            </w:pict>
          </mc:Fallback>
        </mc:AlternateContent>
      </w:r>
    </w:p>
    <w:p w:rsidR="000F04A9" w:rsidRDefault="000F04A9" w:rsidP="000F04A9">
      <w:pPr>
        <w:spacing w:after="0" w:line="240" w:lineRule="auto"/>
      </w:pPr>
    </w:p>
    <w:p w:rsidR="000F04A9" w:rsidRPr="00E65E68" w:rsidRDefault="000F04A9" w:rsidP="000F04A9">
      <w:pPr>
        <w:spacing w:after="0" w:line="240" w:lineRule="auto"/>
        <w:rPr>
          <w:rFonts w:ascii="Palatino Linotype" w:hAnsi="Palatino Linotype"/>
          <w:b/>
          <w:color w:val="024646"/>
          <w:sz w:val="32"/>
          <w:szCs w:val="32"/>
        </w:rPr>
      </w:pPr>
      <w:r w:rsidRPr="00E65E68">
        <w:rPr>
          <w:rFonts w:ascii="Palatino Linotype" w:hAnsi="Palatino Linotype"/>
          <w:b/>
          <w:color w:val="024646"/>
          <w:sz w:val="32"/>
          <w:szCs w:val="32"/>
        </w:rPr>
        <w:t xml:space="preserve">Press Release:  </w:t>
      </w:r>
      <w:r w:rsidR="00E43288">
        <w:rPr>
          <w:rFonts w:ascii="Palatino Linotype" w:hAnsi="Palatino Linotype"/>
          <w:b/>
          <w:color w:val="024646"/>
          <w:sz w:val="32"/>
          <w:szCs w:val="32"/>
        </w:rPr>
        <w:t>June</w:t>
      </w:r>
      <w:r w:rsidRPr="00E65E68">
        <w:rPr>
          <w:rFonts w:ascii="Palatino Linotype" w:hAnsi="Palatino Linotype"/>
          <w:b/>
          <w:color w:val="024646"/>
          <w:sz w:val="32"/>
          <w:szCs w:val="32"/>
        </w:rPr>
        <w:t xml:space="preserve"> 2018</w:t>
      </w:r>
      <w:bookmarkStart w:id="0" w:name="_GoBack"/>
      <w:bookmarkEnd w:id="0"/>
    </w:p>
    <w:p w:rsidR="000F04A9" w:rsidRPr="00E65E68" w:rsidRDefault="000F04A9" w:rsidP="000F04A9">
      <w:pPr>
        <w:spacing w:after="0" w:line="240" w:lineRule="auto"/>
        <w:rPr>
          <w:rFonts w:ascii="Palatino Linotype" w:hAnsi="Palatino Linotype"/>
          <w:sz w:val="24"/>
          <w:szCs w:val="24"/>
        </w:rPr>
      </w:pPr>
    </w:p>
    <w:p w:rsidR="000F04A9" w:rsidRPr="00E65E68" w:rsidRDefault="000F04A9" w:rsidP="00B96A1B">
      <w:pPr>
        <w:spacing w:after="0" w:line="240" w:lineRule="auto"/>
        <w:ind w:right="180"/>
        <w:rPr>
          <w:rFonts w:ascii="Palatino Linotype" w:hAnsi="Palatino Linotype"/>
          <w:b/>
          <w:sz w:val="40"/>
          <w:szCs w:val="40"/>
        </w:rPr>
      </w:pPr>
      <w:r w:rsidRPr="00E65E68">
        <w:rPr>
          <w:rFonts w:ascii="Palatino Linotype" w:hAnsi="Palatino Linotype"/>
          <w:b/>
          <w:sz w:val="40"/>
          <w:szCs w:val="40"/>
        </w:rPr>
        <w:t>Foster McKay Name</w:t>
      </w:r>
      <w:r w:rsidR="00B96A1B" w:rsidRPr="00E65E68">
        <w:rPr>
          <w:rFonts w:ascii="Palatino Linotype" w:hAnsi="Palatino Linotype"/>
          <w:b/>
          <w:sz w:val="40"/>
          <w:szCs w:val="40"/>
        </w:rPr>
        <w:t>d</w:t>
      </w:r>
      <w:r w:rsidRPr="00E65E68">
        <w:rPr>
          <w:rFonts w:ascii="Palatino Linotype" w:hAnsi="Palatino Linotype"/>
          <w:b/>
          <w:sz w:val="40"/>
          <w:szCs w:val="40"/>
        </w:rPr>
        <w:t xml:space="preserve"> a “Best Place to Work” in New Jersey</w:t>
      </w:r>
    </w:p>
    <w:p w:rsidR="000F04A9" w:rsidRPr="00D579F1" w:rsidRDefault="000F04A9" w:rsidP="00B96A1B">
      <w:pPr>
        <w:spacing w:after="0" w:line="240" w:lineRule="auto"/>
        <w:ind w:right="180"/>
        <w:rPr>
          <w:rFonts w:ascii="Palatino Linotype" w:hAnsi="Palatino Linotype"/>
          <w:sz w:val="28"/>
          <w:szCs w:val="32"/>
        </w:rPr>
      </w:pPr>
    </w:p>
    <w:p w:rsidR="000F04A9" w:rsidRPr="00E65E68" w:rsidRDefault="000F04A9" w:rsidP="00B96A1B">
      <w:pPr>
        <w:spacing w:after="0" w:line="240" w:lineRule="auto"/>
        <w:ind w:right="180"/>
        <w:rPr>
          <w:rFonts w:ascii="Palatino Linotype" w:hAnsi="Palatino Linotype"/>
          <w:sz w:val="32"/>
        </w:rPr>
      </w:pPr>
      <w:r w:rsidRPr="00E65E68">
        <w:rPr>
          <w:rFonts w:ascii="Palatino Linotype" w:hAnsi="Palatino Linotype"/>
          <w:sz w:val="32"/>
        </w:rPr>
        <w:t xml:space="preserve">Prominent accounting &amp; finance recruiting firm ranks #3 on </w:t>
      </w:r>
      <w:r w:rsidR="00FA4645" w:rsidRPr="00E65E68">
        <w:rPr>
          <w:rFonts w:ascii="Palatino Linotype" w:hAnsi="Palatino Linotype"/>
          <w:sz w:val="32"/>
        </w:rPr>
        <w:t>NJBIZ’s 2018</w:t>
      </w:r>
      <w:r w:rsidRPr="00E65E68">
        <w:rPr>
          <w:rFonts w:ascii="Palatino Linotype" w:hAnsi="Palatino Linotype"/>
          <w:sz w:val="32"/>
        </w:rPr>
        <w:t xml:space="preserve"> Best Places to Work list.</w:t>
      </w:r>
    </w:p>
    <w:p w:rsidR="000F04A9" w:rsidRPr="00D579F1" w:rsidRDefault="000F04A9" w:rsidP="00B96A1B">
      <w:pPr>
        <w:spacing w:after="0" w:line="240" w:lineRule="auto"/>
        <w:ind w:right="180"/>
        <w:rPr>
          <w:rFonts w:ascii="Palatino Linotype" w:hAnsi="Palatino Linotype"/>
          <w:sz w:val="28"/>
          <w:szCs w:val="32"/>
        </w:rPr>
      </w:pPr>
    </w:p>
    <w:p w:rsidR="00437837" w:rsidRPr="00E65E68" w:rsidRDefault="000F04A9" w:rsidP="00B96A1B">
      <w:pPr>
        <w:spacing w:after="0" w:line="240" w:lineRule="auto"/>
        <w:ind w:right="180"/>
        <w:rPr>
          <w:rFonts w:ascii="Palatino Linotype" w:hAnsi="Palatino Linotype"/>
          <w:sz w:val="24"/>
          <w:szCs w:val="24"/>
        </w:rPr>
      </w:pPr>
      <w:r w:rsidRPr="00E65E68">
        <w:rPr>
          <w:rFonts w:ascii="Palatino Linotype" w:hAnsi="Palatino Linotype"/>
          <w:b/>
          <w:sz w:val="24"/>
          <w:szCs w:val="24"/>
        </w:rPr>
        <w:t>Florham Park, N.J. (May, 2018)</w:t>
      </w:r>
      <w:r w:rsidRPr="00E65E68">
        <w:rPr>
          <w:rFonts w:ascii="Palatino Linotype" w:hAnsi="Palatino Linotype"/>
          <w:sz w:val="24"/>
          <w:szCs w:val="24"/>
        </w:rPr>
        <w:t xml:space="preserve"> – Foster McKay has recently been recognized as one of “The Best Places to Work” by NJBIZ, New Jersey’s leading business media group. </w:t>
      </w:r>
      <w:r w:rsidR="00437837" w:rsidRPr="00E65E68">
        <w:rPr>
          <w:rFonts w:ascii="Palatino Linotype" w:hAnsi="Palatino Linotype"/>
          <w:sz w:val="24"/>
          <w:szCs w:val="24"/>
        </w:rPr>
        <w:t>The organization</w:t>
      </w:r>
      <w:r w:rsidRPr="00E65E68">
        <w:rPr>
          <w:rFonts w:ascii="Palatino Linotype" w:hAnsi="Palatino Linotype"/>
          <w:sz w:val="24"/>
          <w:szCs w:val="24"/>
        </w:rPr>
        <w:t xml:space="preserve"> was ranked </w:t>
      </w:r>
      <w:r w:rsidR="0019756C" w:rsidRPr="00E65E68">
        <w:rPr>
          <w:rFonts w:ascii="Palatino Linotype" w:hAnsi="Palatino Linotype"/>
          <w:sz w:val="24"/>
          <w:szCs w:val="24"/>
        </w:rPr>
        <w:t>#</w:t>
      </w:r>
      <w:r w:rsidR="000264CE" w:rsidRPr="00E65E68">
        <w:rPr>
          <w:rFonts w:ascii="Palatino Linotype" w:hAnsi="Palatino Linotype"/>
          <w:sz w:val="24"/>
          <w:szCs w:val="24"/>
        </w:rPr>
        <w:t xml:space="preserve">3 in the Small Company </w:t>
      </w:r>
      <w:r w:rsidR="00437837" w:rsidRPr="00E65E68">
        <w:rPr>
          <w:rFonts w:ascii="Palatino Linotype" w:hAnsi="Palatino Linotype"/>
          <w:sz w:val="24"/>
          <w:szCs w:val="24"/>
        </w:rPr>
        <w:t>Category and</w:t>
      </w:r>
      <w:r w:rsidR="000264CE" w:rsidRPr="00E65E68">
        <w:rPr>
          <w:rFonts w:ascii="Palatino Linotype" w:hAnsi="Palatino Linotype"/>
          <w:sz w:val="24"/>
          <w:szCs w:val="24"/>
        </w:rPr>
        <w:t xml:space="preserve"> was the top ranked recruiting firm overall. </w:t>
      </w:r>
    </w:p>
    <w:p w:rsidR="00437837" w:rsidRPr="00E65E68" w:rsidRDefault="00437837" w:rsidP="00B96A1B">
      <w:pPr>
        <w:spacing w:after="0" w:line="240" w:lineRule="auto"/>
        <w:ind w:right="180"/>
        <w:rPr>
          <w:rFonts w:ascii="Palatino Linotype" w:hAnsi="Palatino Linotype"/>
          <w:sz w:val="24"/>
          <w:szCs w:val="24"/>
        </w:rPr>
      </w:pPr>
    </w:p>
    <w:p w:rsidR="000F04A9" w:rsidRPr="00E65E68" w:rsidRDefault="000264CE" w:rsidP="00B96A1B">
      <w:pPr>
        <w:spacing w:after="0" w:line="240" w:lineRule="auto"/>
        <w:ind w:right="180"/>
        <w:rPr>
          <w:rFonts w:ascii="Palatino Linotype" w:hAnsi="Palatino Linotype"/>
          <w:sz w:val="24"/>
          <w:szCs w:val="24"/>
        </w:rPr>
      </w:pPr>
      <w:r w:rsidRPr="00E65E68">
        <w:rPr>
          <w:rFonts w:ascii="Palatino Linotype" w:hAnsi="Palatino Linotype"/>
          <w:sz w:val="24"/>
          <w:szCs w:val="24"/>
        </w:rPr>
        <w:t>The Best Places to Work in New Jersey awards program recognizes top employers who show a dedication to their employees’ professional growth and quality of life.</w:t>
      </w:r>
    </w:p>
    <w:p w:rsidR="000F04A9" w:rsidRPr="00E65E68" w:rsidRDefault="000F04A9" w:rsidP="00B96A1B">
      <w:pPr>
        <w:spacing w:after="0" w:line="240" w:lineRule="auto"/>
        <w:ind w:right="180"/>
        <w:rPr>
          <w:rFonts w:ascii="Palatino Linotype" w:hAnsi="Palatino Linotype"/>
          <w:sz w:val="24"/>
          <w:szCs w:val="24"/>
        </w:rPr>
      </w:pPr>
    </w:p>
    <w:p w:rsidR="000F04A9" w:rsidRPr="00E65E68" w:rsidRDefault="000F04A9" w:rsidP="00B96A1B">
      <w:pPr>
        <w:spacing w:after="0" w:line="240" w:lineRule="auto"/>
        <w:ind w:right="180"/>
        <w:rPr>
          <w:rFonts w:ascii="Palatino Linotype" w:hAnsi="Palatino Linotype"/>
          <w:sz w:val="24"/>
          <w:szCs w:val="24"/>
        </w:rPr>
      </w:pPr>
      <w:r w:rsidRPr="00E65E68">
        <w:rPr>
          <w:rFonts w:ascii="Palatino Linotype" w:hAnsi="Palatino Linotype"/>
          <w:sz w:val="24"/>
          <w:szCs w:val="24"/>
        </w:rPr>
        <w:t>“We are extremely proud to receive this honor and extend our gratitude to the many fine companies and candidates that have enabled us to achieve this status,” said Foster McKay’s Managing Partner, Allen Galorenzo.</w:t>
      </w:r>
      <w:r w:rsidR="000264CE" w:rsidRPr="00E65E68">
        <w:rPr>
          <w:rFonts w:ascii="Palatino Linotype" w:hAnsi="Palatino Linotype"/>
          <w:sz w:val="24"/>
          <w:szCs w:val="24"/>
        </w:rPr>
        <w:t xml:space="preserve"> </w:t>
      </w:r>
      <w:r w:rsidRPr="00E65E68">
        <w:rPr>
          <w:rFonts w:ascii="Palatino Linotype" w:hAnsi="Palatino Linotype"/>
          <w:sz w:val="24"/>
          <w:szCs w:val="24"/>
        </w:rPr>
        <w:t xml:space="preserve">“This recognition validates our commitment to the principles of integrity and honesty, a passion for excellence, and a </w:t>
      </w:r>
      <w:r w:rsidR="00B96A1B" w:rsidRPr="00E65E68">
        <w:rPr>
          <w:rFonts w:ascii="Palatino Linotype" w:hAnsi="Palatino Linotype"/>
          <w:sz w:val="24"/>
          <w:szCs w:val="24"/>
        </w:rPr>
        <w:t>philanthropic responsibility to the community at large,” said Galorenzo.</w:t>
      </w:r>
    </w:p>
    <w:p w:rsidR="000264CE" w:rsidRPr="00E65E68" w:rsidRDefault="000264CE" w:rsidP="00B96A1B">
      <w:pPr>
        <w:spacing w:after="0" w:line="240" w:lineRule="auto"/>
        <w:ind w:right="180"/>
        <w:rPr>
          <w:rFonts w:ascii="Palatino Linotype" w:hAnsi="Palatino Linotype"/>
          <w:sz w:val="24"/>
          <w:szCs w:val="24"/>
        </w:rPr>
      </w:pPr>
    </w:p>
    <w:p w:rsidR="000264CE" w:rsidRPr="00E65E68" w:rsidRDefault="000264CE" w:rsidP="00B96A1B">
      <w:pPr>
        <w:spacing w:after="0" w:line="240" w:lineRule="auto"/>
        <w:ind w:right="180"/>
        <w:rPr>
          <w:rFonts w:ascii="Palatino Linotype" w:hAnsi="Palatino Linotype"/>
          <w:sz w:val="24"/>
          <w:szCs w:val="24"/>
        </w:rPr>
      </w:pPr>
      <w:r w:rsidRPr="00E65E68">
        <w:rPr>
          <w:rFonts w:ascii="Palatino Linotype" w:hAnsi="Palatino Linotype"/>
          <w:sz w:val="24"/>
          <w:szCs w:val="24"/>
        </w:rPr>
        <w:t xml:space="preserve">Foster McKay’s culture is supportive, collaborative and hardworking. </w:t>
      </w:r>
      <w:r w:rsidRPr="00E65E68">
        <w:rPr>
          <w:rFonts w:ascii="Palatino Linotype" w:hAnsi="Palatino Linotype"/>
          <w:sz w:val="24"/>
          <w:szCs w:val="24"/>
        </w:rPr>
        <w:br/>
        <w:t xml:space="preserve">Associates of the firm are truly invested in the success of the corporate </w:t>
      </w:r>
      <w:r w:rsidRPr="00E65E68">
        <w:rPr>
          <w:rFonts w:ascii="Palatino Linotype" w:hAnsi="Palatino Linotype"/>
          <w:sz w:val="24"/>
          <w:szCs w:val="24"/>
        </w:rPr>
        <w:br/>
        <w:t>clients and candidates they represent.</w:t>
      </w:r>
    </w:p>
    <w:p w:rsidR="00B96A1B" w:rsidRDefault="00B96A1B" w:rsidP="00B96A1B">
      <w:pPr>
        <w:pBdr>
          <w:bottom w:val="single" w:sz="4" w:space="1" w:color="auto"/>
        </w:pBdr>
        <w:spacing w:after="0" w:line="240" w:lineRule="auto"/>
        <w:rPr>
          <w:sz w:val="28"/>
        </w:rPr>
      </w:pPr>
    </w:p>
    <w:p w:rsidR="00B96A1B" w:rsidRDefault="00B96A1B" w:rsidP="000F04A9">
      <w:pPr>
        <w:spacing w:after="0" w:line="240" w:lineRule="auto"/>
        <w:rPr>
          <w:sz w:val="28"/>
        </w:rPr>
      </w:pPr>
    </w:p>
    <w:p w:rsidR="00B96A1B" w:rsidRPr="00F87F61" w:rsidRDefault="00B96A1B" w:rsidP="000F04A9">
      <w:pPr>
        <w:spacing w:after="0" w:line="240" w:lineRule="auto"/>
        <w:rPr>
          <w:color w:val="024646"/>
          <w:sz w:val="36"/>
        </w:rPr>
      </w:pPr>
      <w:r w:rsidRPr="00F87F61">
        <w:rPr>
          <w:color w:val="024646"/>
          <w:sz w:val="36"/>
        </w:rPr>
        <w:t>About Foster McKay</w:t>
      </w:r>
    </w:p>
    <w:p w:rsidR="00B96A1B" w:rsidRDefault="00B96A1B" w:rsidP="000F04A9">
      <w:pPr>
        <w:spacing w:after="0" w:line="240" w:lineRule="auto"/>
        <w:rPr>
          <w:sz w:val="28"/>
        </w:rPr>
      </w:pPr>
    </w:p>
    <w:p w:rsidR="00B96A1B" w:rsidRPr="00E65E68" w:rsidRDefault="00B96A1B" w:rsidP="000F04A9">
      <w:pPr>
        <w:spacing w:after="0" w:line="240" w:lineRule="auto"/>
        <w:rPr>
          <w:rFonts w:ascii="Palatino Linotype" w:hAnsi="Palatino Linotype" w:cs="EucrosiaUPC"/>
          <w:sz w:val="24"/>
          <w:szCs w:val="24"/>
          <w:shd w:val="clear" w:color="auto" w:fill="FFFFFF"/>
        </w:rPr>
      </w:pPr>
      <w:r w:rsidRPr="00E65E68">
        <w:rPr>
          <w:rFonts w:ascii="Palatino Linotype" w:hAnsi="Palatino Linotype" w:cs="EucrosiaUPC"/>
          <w:sz w:val="24"/>
          <w:szCs w:val="24"/>
        </w:rPr>
        <w:t>Since 1971, Foster McKay has been regarded as one of the most prominent recruiting firms in the NJ / NYC metropolitan area, specializing in Accounting &amp; Finance.</w:t>
      </w:r>
      <w:r w:rsidR="00437837" w:rsidRPr="00E65E68">
        <w:rPr>
          <w:rFonts w:ascii="Palatino Linotype" w:hAnsi="Palatino Linotype" w:cs="EucrosiaUPC"/>
          <w:sz w:val="24"/>
          <w:szCs w:val="24"/>
        </w:rPr>
        <w:t xml:space="preserve">  </w:t>
      </w:r>
      <w:r w:rsidR="00437837" w:rsidRPr="00E65E68">
        <w:rPr>
          <w:rFonts w:ascii="Palatino Linotype" w:hAnsi="Palatino Linotype" w:cs="EucrosiaUPC"/>
          <w:sz w:val="24"/>
          <w:szCs w:val="24"/>
          <w:shd w:val="clear" w:color="auto" w:fill="FFFFFF"/>
        </w:rPr>
        <w:t>We offer our permanent/direct hire recruiting services on a retained and contingency basis. We also provide recruiting services for temporary/consulting positions through our Interim Solutions at Foster McKay division.</w:t>
      </w:r>
    </w:p>
    <w:sectPr w:rsidR="00B96A1B" w:rsidRPr="00E65E68" w:rsidSect="0004383E">
      <w:pgSz w:w="12240" w:h="15840" w:code="1"/>
      <w:pgMar w:top="1440" w:right="1440" w:bottom="72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8F" w:rsidRDefault="005C2E8F" w:rsidP="0070472E">
      <w:pPr>
        <w:spacing w:after="0" w:line="240" w:lineRule="auto"/>
      </w:pPr>
      <w:r>
        <w:separator/>
      </w:r>
    </w:p>
  </w:endnote>
  <w:endnote w:type="continuationSeparator" w:id="0">
    <w:p w:rsidR="005C2E8F" w:rsidRDefault="005C2E8F" w:rsidP="0070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sto MT">
    <w:altName w:val="New Century Schoolbook"/>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ucrosiaUPC">
    <w:panose1 w:val="02020603050405020304"/>
    <w:charset w:val="00"/>
    <w:family w:val="roman"/>
    <w:pitch w:val="variable"/>
    <w:sig w:usb0="8100002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8F" w:rsidRDefault="005C2E8F" w:rsidP="0070472E">
      <w:pPr>
        <w:spacing w:after="0" w:line="240" w:lineRule="auto"/>
      </w:pPr>
      <w:r>
        <w:separator/>
      </w:r>
    </w:p>
  </w:footnote>
  <w:footnote w:type="continuationSeparator" w:id="0">
    <w:p w:rsidR="005C2E8F" w:rsidRDefault="005C2E8F" w:rsidP="00704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638F"/>
    <w:multiLevelType w:val="singleLevel"/>
    <w:tmpl w:val="D49AC618"/>
    <w:lvl w:ilvl="0">
      <w:start w:val="1"/>
      <w:numFmt w:val="bullet"/>
      <w:pStyle w:val="Bullet2ndLevel"/>
      <w:lvlText w:val=""/>
      <w:lvlJc w:val="left"/>
      <w:pPr>
        <w:tabs>
          <w:tab w:val="num" w:pos="720"/>
        </w:tabs>
        <w:ind w:left="720" w:hanging="360"/>
      </w:pPr>
      <w:rPr>
        <w:rFonts w:ascii="Wingdings" w:hAnsi="Wingdings" w:hint="default"/>
        <w:sz w:val="22"/>
      </w:rPr>
    </w:lvl>
  </w:abstractNum>
  <w:abstractNum w:abstractNumId="1">
    <w:nsid w:val="48540DBA"/>
    <w:multiLevelType w:val="singleLevel"/>
    <w:tmpl w:val="9C1447B0"/>
    <w:lvl w:ilvl="0">
      <w:start w:val="1"/>
      <w:numFmt w:val="bullet"/>
      <w:pStyle w:val="Bullet3rdLevel"/>
      <w:lvlText w:val="–"/>
      <w:lvlJc w:val="left"/>
      <w:pPr>
        <w:tabs>
          <w:tab w:val="num" w:pos="720"/>
        </w:tabs>
        <w:ind w:left="720" w:hanging="360"/>
      </w:pPr>
      <w:rPr>
        <w:rFonts w:ascii="Times New Roman" w:hAnsi="Times New Roman" w:hint="default"/>
        <w:sz w:val="22"/>
      </w:rPr>
    </w:lvl>
  </w:abstractNum>
  <w:abstractNum w:abstractNumId="2">
    <w:nsid w:val="7C4C48B4"/>
    <w:multiLevelType w:val="singleLevel"/>
    <w:tmpl w:val="1DB6382C"/>
    <w:lvl w:ilvl="0">
      <w:start w:val="1"/>
      <w:numFmt w:val="bullet"/>
      <w:pStyle w:val="BulletTex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2E"/>
    <w:rsid w:val="0000401F"/>
    <w:rsid w:val="00007D2A"/>
    <w:rsid w:val="000264CE"/>
    <w:rsid w:val="00042AB6"/>
    <w:rsid w:val="0004383E"/>
    <w:rsid w:val="000F04A9"/>
    <w:rsid w:val="00140438"/>
    <w:rsid w:val="00190391"/>
    <w:rsid w:val="0019756C"/>
    <w:rsid w:val="00437837"/>
    <w:rsid w:val="00531D7A"/>
    <w:rsid w:val="005C2E8F"/>
    <w:rsid w:val="00620587"/>
    <w:rsid w:val="0070472E"/>
    <w:rsid w:val="00727D28"/>
    <w:rsid w:val="00A045FE"/>
    <w:rsid w:val="00B96A1B"/>
    <w:rsid w:val="00D579F1"/>
    <w:rsid w:val="00E43288"/>
    <w:rsid w:val="00E65E68"/>
    <w:rsid w:val="00E863DB"/>
    <w:rsid w:val="00EE67F0"/>
    <w:rsid w:val="00F728BF"/>
    <w:rsid w:val="00F87F61"/>
    <w:rsid w:val="00FA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ndLevel">
    <w:name w:val="Bullet 2nd Level"/>
    <w:basedOn w:val="Normal"/>
    <w:rsid w:val="0000401F"/>
    <w:pPr>
      <w:numPr>
        <w:numId w:val="1"/>
      </w:numPr>
      <w:tabs>
        <w:tab w:val="right" w:pos="9720"/>
      </w:tabs>
      <w:overflowPunct w:val="0"/>
      <w:autoSpaceDE w:val="0"/>
      <w:autoSpaceDN w:val="0"/>
      <w:adjustRightInd w:val="0"/>
      <w:spacing w:after="0" w:line="240" w:lineRule="auto"/>
      <w:textAlignment w:val="baseline"/>
    </w:pPr>
    <w:rPr>
      <w:rFonts w:ascii="Times New Roman" w:eastAsia="Times New Roman" w:hAnsi="Times New Roman" w:cs="Angsana New"/>
      <w:szCs w:val="20"/>
      <w:lang w:bidi="th-TH"/>
    </w:rPr>
  </w:style>
  <w:style w:type="paragraph" w:customStyle="1" w:styleId="Bullet3rdLevel">
    <w:name w:val="Bullet 3rd Level"/>
    <w:basedOn w:val="Normal"/>
    <w:next w:val="Normal"/>
    <w:rsid w:val="0000401F"/>
    <w:pPr>
      <w:widowControl w:val="0"/>
      <w:numPr>
        <w:numId w:val="2"/>
      </w:numPr>
      <w:tabs>
        <w:tab w:val="left" w:pos="1080"/>
        <w:tab w:val="right" w:pos="9720"/>
      </w:tabs>
      <w:overflowPunct w:val="0"/>
      <w:autoSpaceDE w:val="0"/>
      <w:autoSpaceDN w:val="0"/>
      <w:adjustRightInd w:val="0"/>
      <w:spacing w:after="0" w:line="240" w:lineRule="auto"/>
      <w:textAlignment w:val="baseline"/>
    </w:pPr>
    <w:rPr>
      <w:rFonts w:ascii="Times New Roman" w:eastAsia="Times New Roman" w:hAnsi="Times New Roman" w:cs="Angsana New"/>
      <w:szCs w:val="24"/>
      <w:lang w:bidi="th-TH"/>
    </w:rPr>
  </w:style>
  <w:style w:type="paragraph" w:customStyle="1" w:styleId="BulletText">
    <w:name w:val="Bullet Text"/>
    <w:basedOn w:val="Normal"/>
    <w:rsid w:val="0000401F"/>
    <w:pPr>
      <w:numPr>
        <w:numId w:val="3"/>
      </w:num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70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2E"/>
  </w:style>
  <w:style w:type="paragraph" w:styleId="Footer">
    <w:name w:val="footer"/>
    <w:basedOn w:val="Normal"/>
    <w:link w:val="FooterChar"/>
    <w:uiPriority w:val="99"/>
    <w:unhideWhenUsed/>
    <w:rsid w:val="0070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ndLevel">
    <w:name w:val="Bullet 2nd Level"/>
    <w:basedOn w:val="Normal"/>
    <w:rsid w:val="0000401F"/>
    <w:pPr>
      <w:numPr>
        <w:numId w:val="1"/>
      </w:numPr>
      <w:tabs>
        <w:tab w:val="right" w:pos="9720"/>
      </w:tabs>
      <w:overflowPunct w:val="0"/>
      <w:autoSpaceDE w:val="0"/>
      <w:autoSpaceDN w:val="0"/>
      <w:adjustRightInd w:val="0"/>
      <w:spacing w:after="0" w:line="240" w:lineRule="auto"/>
      <w:textAlignment w:val="baseline"/>
    </w:pPr>
    <w:rPr>
      <w:rFonts w:ascii="Times New Roman" w:eastAsia="Times New Roman" w:hAnsi="Times New Roman" w:cs="Angsana New"/>
      <w:szCs w:val="20"/>
      <w:lang w:bidi="th-TH"/>
    </w:rPr>
  </w:style>
  <w:style w:type="paragraph" w:customStyle="1" w:styleId="Bullet3rdLevel">
    <w:name w:val="Bullet 3rd Level"/>
    <w:basedOn w:val="Normal"/>
    <w:next w:val="Normal"/>
    <w:rsid w:val="0000401F"/>
    <w:pPr>
      <w:widowControl w:val="0"/>
      <w:numPr>
        <w:numId w:val="2"/>
      </w:numPr>
      <w:tabs>
        <w:tab w:val="left" w:pos="1080"/>
        <w:tab w:val="right" w:pos="9720"/>
      </w:tabs>
      <w:overflowPunct w:val="0"/>
      <w:autoSpaceDE w:val="0"/>
      <w:autoSpaceDN w:val="0"/>
      <w:adjustRightInd w:val="0"/>
      <w:spacing w:after="0" w:line="240" w:lineRule="auto"/>
      <w:textAlignment w:val="baseline"/>
    </w:pPr>
    <w:rPr>
      <w:rFonts w:ascii="Times New Roman" w:eastAsia="Times New Roman" w:hAnsi="Times New Roman" w:cs="Angsana New"/>
      <w:szCs w:val="24"/>
      <w:lang w:bidi="th-TH"/>
    </w:rPr>
  </w:style>
  <w:style w:type="paragraph" w:customStyle="1" w:styleId="BulletText">
    <w:name w:val="Bullet Text"/>
    <w:basedOn w:val="Normal"/>
    <w:rsid w:val="0000401F"/>
    <w:pPr>
      <w:numPr>
        <w:numId w:val="3"/>
      </w:num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70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2E"/>
  </w:style>
  <w:style w:type="paragraph" w:styleId="Footer">
    <w:name w:val="footer"/>
    <w:basedOn w:val="Normal"/>
    <w:link w:val="FooterChar"/>
    <w:uiPriority w:val="99"/>
    <w:unhideWhenUsed/>
    <w:rsid w:val="0070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Honish</dc:creator>
  <cp:lastModifiedBy>Andrea Citarelli</cp:lastModifiedBy>
  <cp:revision>2</cp:revision>
  <cp:lastPrinted>2018-05-17T20:20:00Z</cp:lastPrinted>
  <dcterms:created xsi:type="dcterms:W3CDTF">2018-07-18T15:22:00Z</dcterms:created>
  <dcterms:modified xsi:type="dcterms:W3CDTF">2018-07-18T15:22:00Z</dcterms:modified>
</cp:coreProperties>
</file>